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Челюстно-лицевая хирургия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Челюстно-лицевая хирургия | Записей: 2</w:t>
      </w:r>
    </w:p>
    <w:p>
      <w:r>
        <w:br w:type="page"/>
      </w:r>
    </w:p>
    <w:p>
      <w:pPr>
        <w:pStyle w:val="Heading1"/>
      </w:pPr>
      <w:r>
        <w:t>Челюстно-лицевая хирургия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Челюстно-лицевая 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клинику челюстно-лицевой хирургии обратилась пациентка К. 35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наличие безболезненной припухлости в области нижней челюсти справа;</w:t>
        <w:br/>
        <w:t>* подвижность нижних зубов справа.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Со слов пациентки, впервые отметила наличие припухлости около 1 года назад. С течением времени припухлость увеличивалась в размере. Подвижность зубов стала впервые отмечаться 2 недели назад. Три дня назад пациентка обратилась в районную стоматологическую поликлинику, откуда была направлена в отделение челюстно-лицевой хирургии.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Аллергическая реакция на антибиотики пенициллинового ряда (отёк Квинке).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пациентки удовлетворительное. Сознание ясное. Температура тела 36, 7℃. Регионарные лимфатические узлы не увеличены, безболезненны, с окружающими тканями не спаяны. Конфигурация лица изменена за счёт увеличения объёма мягких тканей в области нижней челюсти справа. Кожа над ним физиологической окраски, в складку собирается свободно. Открывание рта в полном объёме, безболезненное. Глотание безболезненное. Язык чистый, не обложен. В полости рта визуализируется деформация альвеолярной части нижней челюсти справа с вестибулярной стороны, сглаженность переходной складки. При пальпации данного участка наружная кортикальная пластинка «прогибается» внутрь. Слизистая оболочка рта бледно-розового цвета, умеренно увлажнена прозрачной слюной. Коронки 4.8, 4.7, 4.6 зубов интактны.</w:t>
      </w:r>
    </w:p>
    <w:p>
      <w:pPr>
        <w:spacing w:after="58"/>
      </w:pPr>
      <w:r>
        <w:rPr>
          <w:b w:val="0"/>
          <w:i w:val="0"/>
        </w:rPr>
        <w:t>*Зубная формула:*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04"/>
        <w:gridCol w:w="1704"/>
        <w:gridCol w:w="1704"/>
        <w:gridCol w:w="1704"/>
        <w:gridCol w:w="1704"/>
        <w:gridCol w:w="1704"/>
      </w:tblGrid>
      <w:tr>
        <w:tc>
          <w:tcPr>
            <w:tcW w:type="dxa" w:w="1704"/>
          </w:tcPr>
          <w:p>
            <w:r>
              <w:rPr>
                <w:b/>
                <w:i w:val="0"/>
              </w:rPr>
              <w:t>===</w:t>
            </w:r>
          </w:p>
        </w:tc>
        <w:tc>
          <w:tcPr>
            <w:tcW w:type="dxa" w:w="1704"/>
          </w:tcPr>
          <w:p>
            <w:r>
              <w:rPr>
                <w:b/>
                <w:i w:val="0"/>
              </w:rPr>
              <w:t>0|||П</w:t>
            </w:r>
          </w:p>
        </w:tc>
        <w:tc>
          <w:tcPr>
            <w:tcW w:type="dxa" w:w="1704"/>
          </w:tcPr>
          <w:p>
            <w:r>
              <w:rPr>
                <w:b/>
                <w:i w:val="0"/>
              </w:rPr>
              <w:t>|||||П,</w:t>
            </w:r>
          </w:p>
        </w:tc>
        <w:tc>
          <w:tcPr>
            <w:tcW w:type="dxa" w:w="1704"/>
          </w:tcPr>
          <w:p>
            <w:r>
              <w:rPr>
                <w:b/>
                <w:i w:val="0"/>
              </w:rPr>
              <w:t>|||0||</w:t>
            </w:r>
          </w:p>
        </w:tc>
        <w:tc>
          <w:tcPr>
            <w:tcW w:type="dxa" w:w="1704"/>
          </w:tcPr>
          <w:p>
            <w:r>
              <w:rPr>
                <w:b/>
                <w:i w:val="0"/>
              </w:rPr>
              <w:t>1.8|1.7|1.6|1.5|1.4|1.3|1.2|1.1|2.1|2.2|2.3|2.4|2.5|2.6|2.7|2.8</w:t>
            </w:r>
          </w:p>
        </w:tc>
        <w:tc>
          <w:tcPr>
            <w:tcW w:type="dxa" w:w="1704"/>
          </w:tcPr>
          <w:p>
            <w:r>
              <w:rPr>
                <w:b/>
                <w:i w:val="0"/>
              </w:rPr>
              <w:t>4.8|4.7|4.6|4.5|4.4|4.3|4.2|4.1|3.1|3.2|3.3|3.4|3.5|3.6|3.7|3.8</w:t>
            </w:r>
          </w:p>
        </w:tc>
      </w:tr>
      <w:tr>
        <w:tc>
          <w:tcPr>
            <w:tcW w:type="dxa" w:w="1704"/>
          </w:tcPr>
          <w:p>
            <w:r>
              <w:rPr>
                <w:b w:val="0"/>
                <w:i w:val="0"/>
              </w:rPr>
              <w:t>I|I|I|П||||||||||П|П|||</w:t>
            </w:r>
          </w:p>
        </w:tc>
        <w:tc>
          <w:tcPr>
            <w:tcW w:type="dxa" w:w="1704"/>
          </w:tcPr>
          <w:p>
            <w:r>
              <w:rPr>
                <w:b w:val="0"/>
                <w:i w:val="0"/>
              </w:rPr>
              <w:t>===</w:t>
            </w:r>
          </w:p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</w:tr>
    </w:tbl>
    <w:p/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Методом обследования, необходимым для постановки диагноза,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реография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электрокардиография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рентгенологическое исследование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гнатодинамометрия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рентгенологическое исследование</w:t>
      </w:r>
    </w:p>
    <w:p>
      <w:pPr>
        <w:ind w:left="504"/>
      </w:pPr>
      <w:r>
        <w:rPr>
          <w:b w:val="0"/>
          <w:i/>
        </w:rPr>
        <w:t>Рентгенологическая картина характеризуется деструкцией кости в виде множественных очагов разрежения с чёткими границами.</w:t>
        <w:br/>
        <w:br/>
        <w:t>Хирургическая стоматология и челюстно-лицевая хирургия: Национальное руководство / Под ред. А. А. Кулакова, Т. Г. Робустовой, А. И. Неробеева. – Москва: ГЭОТАР-Медиа, 2015. – C. 742.</w:t>
        <w:br/>
        <w:br/>
      </w:r>
      <w:hyperlink r:id="rId9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обследования</w:t>
      </w:r>
    </w:p>
    <w:p>
      <w:pPr>
        <w:pStyle w:val="Heading3"/>
      </w:pPr>
      <w:r>
        <w:t>3.1. Рентгенологическое исследование</w:t>
      </w:r>
    </w:p>
    <w:p>
      <w:pPr>
        <w:spacing w:after="58"/>
      </w:pPr>
      <w:r>
        <w:rPr>
          <w:b w:val="0"/>
          <w:i w:val="0"/>
        </w:rPr>
        <w:t>На ортопантомограмме визуализируется участок деструкции костной ткани поликистозного характера с чёткими границами в области тела в проекции 4.6, 4.7, 4.8 зубов и угла нижней челюсти.</w:t>
      </w:r>
    </w:p>
    <w:p>
      <w:pPr>
        <w:pStyle w:val="Heading3"/>
      </w:pPr>
      <w:r>
        <w:t>3.4. Гнатодинамометрия</w:t>
      </w:r>
    </w:p>
    <w:p>
      <w:pPr>
        <w:spacing w:after="58"/>
      </w:pPr>
      <w:r>
        <w:rPr>
          <w:b w:val="0"/>
          <w:i w:val="0"/>
        </w:rPr>
        <w:t>Отсутствие клинически значимых изменений.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Предполагаемым основным диагнозом является +__________+ в области тела и угла нижней челюсти справа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Остеома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Остеомиелит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Амелобластома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Эпидермальная киста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Амелобластома</w:t>
      </w:r>
    </w:p>
    <w:p>
      <w:pPr>
        <w:ind w:left="504"/>
      </w:pPr>
      <w:r>
        <w:rPr>
          <w:b w:val="0"/>
          <w:i/>
        </w:rPr>
        <w:t>Её наблюдают в основном у лиц среднего возраста; в большинстве случаев поражается нижняя челюсть, чаще тело соответственно большим коренным зубам, угол и ветвь. Клинически амелобластома долгое время бессимптомна. Заболевание протекает медленно, в течение нескольких лет, иногда выявляется случайно при проведении рентгенологического исследования или в случае присоединения воспаления. Постепенно нарастает безболезненная деформация челюсти в виде вздутия. Рентгенологическая картина характеризуется деструкцией кости в виде множественных очагов разрежения с чёткими границами.</w:t>
        <w:br/>
        <w:br/>
        <w:t>Хирургическая стоматология и челюстно-лицевая хирургия: Национальное руководство / Под ред. А. А. Кулакова, Т. Г. Робустовой, А. И. Неробеева.  – Москва: ГЭОТАР-Медиа, 2015. – C. 742.</w:t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Диагноз</w:t>
      </w:r>
    </w:p>
    <w:p>
      <w:pPr>
        <w:spacing w:after="58"/>
      </w:pPr>
      <w:r>
        <w:rPr>
          <w:b w:val="0"/>
          <w:i w:val="0"/>
        </w:rPr>
        <w:t>D16.5 Доброкачественное новообразование нижней челюсти костной части -</w:t>
        <w:br/>
        <w:t>Амелобластома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Дифференциальную диагностику данного заболевания проводят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эхинококковой кистой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костной формой актиномикоза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хроническим остеомиелитом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радикулярной кистой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радикулярной кистой</w:t>
      </w:r>
    </w:p>
    <w:p>
      <w:pPr>
        <w:ind w:left="504"/>
      </w:pPr>
      <w:r>
        <w:rPr>
          <w:b w:val="0"/>
          <w:i/>
        </w:rPr>
        <w:t>Диагностика амелобластомы на основании клинико-рентгенологических данных иногда затруднена вследствие сходства с зубосодержащей и первичной одонтогенными кистами, гигантоклеточной опухолью и амелобластической фибромой.</w:t>
        <w:br/>
        <w:br/>
        <w:t>Хирургическая стоматология и челюстно-лицевая хирургия: Национальное руководство / Под ред. А. А. Кулакова, Т. Г. Робустовой, А. И. Неробеева.  – Москва: ГЭОТАР-Медиа, 2015. – C. 743.</w:t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Признаком, не характерным для амелобластомы,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безболезненный рост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наличие спикул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наличие капсулы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выстояние корней зубов в полость образования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наличие спикул</w:t>
      </w:r>
    </w:p>
    <w:p>
      <w:pPr>
        <w:ind w:left="504"/>
      </w:pPr>
      <w:r>
        <w:rPr>
          <w:b w:val="0"/>
          <w:i/>
        </w:rPr>
        <w:t>Данный признак характерен для остеогенной саркомы: «Более чем в половине наблюдений изменение костной структуры сопровождается разрушением кортикальной пластинки, периостальной реакцией в виде игольчатого или линейного периостоза (наличие спикул), что свидетельствует о инвазии опухоли в окружающие мягкие ткани».</w:t>
        <w:br/>
        <w:br/>
        <w:t>Хирургическая стоматология и челюстно-лицевая хирургия: Национальное руководство / Под ред. А. А. Кулакова, Т. Г. Робустовой, А. И. Неробеева.  – Москва: ГЭОТАР-Медиа, 2015. – C. 804.</w:t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Признаком, характерным для амелобластомы,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болезненное открывание рта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симптом «пергаментного» хруста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наличие иррадиирущих болей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гиперемия кожи над образованием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симптом «пергаментного» хруста</w:t>
      </w:r>
    </w:p>
    <w:p>
      <w:pPr>
        <w:ind w:left="504"/>
      </w:pPr>
      <w:r>
        <w:rPr>
          <w:b w:val="0"/>
          <w:i/>
        </w:rPr>
        <w:t>При пальпации выбухающего участка кортикальная пластинка челюсти прогибается, иногда отмечают «пергаментный» хруст, а также флюктуацию вследствие отсутствия кости.</w:t>
        <w:br/>
        <w:br/>
        <w:t>Хирургическая стоматология и челюстно-лицевая хирургия: Национальное руководство / Под ред. А. А. Кулакова, Т. Г. Робустовой, А. И. Неробеева.  – Москва: ГЭОТАР-Медиа, 2015. – C. 742.</w:t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К формам амелобластомы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литическую, плеоморфную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гроздьевидную, плоскую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кистозную, солидную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твёрдую, мягкую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кистозную, солидную</w:t>
      </w:r>
    </w:p>
    <w:p>
      <w:pPr>
        <w:ind w:left="504"/>
      </w:pPr>
      <w:r>
        <w:rPr>
          <w:b w:val="0"/>
          <w:i/>
        </w:rPr>
        <w:t>Макроскопически различают кистозную и редко встречающуюся солидную форму амелобластомы.</w:t>
        <w:br/>
        <w:br/>
        <w:t>Хирургическая стоматология и челюстно-лицевая хирургия: Национальное руководство / Под ред. А. А. Кулакова, Т. Г. Робустовой, А. И. Неробеева.  – Москва: ГЭОТАР-Медиа, 2015. – C. 743.</w:t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Рентгенологический метод исследования для данного клинического случая позволяет определить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форму амелобластомы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наличие причинного зуба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положение краевой ветви лицевого нерва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положение третьей ветви тройничного нерва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форму амелобластомы</w:t>
      </w:r>
    </w:p>
    <w:p>
      <w:pPr>
        <w:ind w:left="504"/>
      </w:pPr>
      <w:r>
        <w:rPr>
          <w:b w:val="0"/>
          <w:i/>
        </w:rPr>
        <w:t>Рентгенологическая картина характеризуется деструкцией кости в виде множественных очагов разрежения с чёткими границами (поликистозный характер разрежения). Полости различных размеров разделены между собой костными перегородками. В виде исключения встречается монокистозное поражение.</w:t>
        <w:br/>
        <w:br/>
        <w:t>Хирургическая стоматология и челюстно-лицевая хирургия: Национальное руководство / Под ред. А. А. Кулакова, Т. Г. Робустовой, А. И. Неробеева.  – Москва: ГЭОТАР-Медиа, 2015. – C. 742.</w:t>
        <w:br/>
        <w:br/>
      </w:r>
      <w:hyperlink r:id="rId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Рост амелобластомы происходит в течение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 месяцев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нескольких лет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нескольких дней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6 месяцев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нескольких лет</w:t>
      </w:r>
    </w:p>
    <w:p>
      <w:pPr>
        <w:ind w:left="504"/>
      </w:pPr>
      <w:r>
        <w:rPr>
          <w:b w:val="0"/>
          <w:i/>
        </w:rPr>
        <w:t>Заболевание протекает медленно, в течение нескольких лет, иногда выявляется случайно при проведении рентгенологического исследования или в случае присоединения воспаления.</w:t>
        <w:br/>
        <w:br/>
        <w:t>Хирургическая стоматология и челюстно-лицевая хирургия: Национальное руководство / Под ред. А. А. Кулакова, Т. Г. Робустовой, А. И. Неробеева.  – Москва: ГЭОТАР-Медиа, 2015. – C. 742.</w:t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Основной метод лечения заключается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эндодонтическом лечении причинного зуба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проведении лучевой терапии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удалении зубов в проекции амелобластомы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резекции нижней челюсти в пределах здоровых тканей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резекции нижней челюсти в пределах здоровых тканей</w:t>
      </w:r>
    </w:p>
    <w:p>
      <w:pPr>
        <w:ind w:left="504"/>
      </w:pPr>
      <w:r>
        <w:rPr>
          <w:b w:val="0"/>
          <w:i/>
        </w:rPr>
        <w:t>Ведущий метод лечения больных амелобластомой – резекция челюсти, по возможности с одномоментной костной пластикой челюсти.</w:t>
        <w:br/>
        <w:br/>
        <w:t>Хирургическая стоматология и челюстно-лицевая хирургия: Национальное руководство / Под ред. А. А. Кулакова, Т. Г. Робустовой, А. И. Неробеева.  – Москва: ГЭОТАР-Медиа, 2015. – C. 743.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Возможным осложнением при развитии амелобластомы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перелом нижней челюсти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невралгия тройничного нерва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остеомиелит нижней челюсти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вторичный остеоартроз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перелом нижней челюсти</w:t>
      </w:r>
    </w:p>
    <w:p>
      <w:pPr>
        <w:ind w:left="504"/>
      </w:pPr>
      <w:r>
        <w:rPr>
          <w:b w:val="0"/>
          <w:i/>
        </w:rPr>
        <w:t>При большой опухоли челюсть деформирована, вздута, кортикальная пластинка истончена, в некоторых участках отсутствует.</w:t>
        <w:br/>
        <w:br/>
        <w:t>Хирургическая стоматология и челюстно-лицевая хирургия: Национальное руководство / Под ред. А. А. Кулакова, Т. Г. Робустовой, А. И. Неробеева.  – Москва: ГЭОТАР-Медиа, 2015. – C. 742.</w:t>
        <w:br/>
        <w:br/>
      </w:r>
      <w:hyperlink r:id="rId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Для морфологической верификации после хирургического удаления новообразования необходимо произвести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биохимический анализ крови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люминесцентную диагностику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ультразвуковую диагностику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гистологическое исследование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гистологическое исследование</w:t>
      </w:r>
    </w:p>
    <w:p>
      <w:pPr>
        <w:ind w:left="504"/>
      </w:pPr>
      <w:r>
        <w:rPr>
          <w:b w:val="0"/>
          <w:i/>
        </w:rPr>
        <w:t>Для постановки окончательного диагноза необходима морфологическая верификация опухоли. Дифференциальная диагностика амелобластомы с кистой на основании цитологического исследования пунктата обычно не представляется возможной. При подозрении на амелобластому необходимо проводить биопсию, захватывая оболочку и прилежащую кость (единым блоком).</w:t>
        <w:br/>
        <w:br/>
        <w:t>Хирургическая стоматология и челюстно-лицевая хирургия: Национальное руководство / Под ред. А. А. Кулакова, Т. Г. Робустовой, А. И. Неробеева.  – Москва: ГЭОТАР-Медиа, 2015. – C. 743.</w:t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В данной клинической ситуации для обезболивания необходимо применить анестезию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 Берше – Дубову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мандибулярную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общую (наркоз)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инфильтрационную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общую (наркоз)</w:t>
      </w:r>
    </w:p>
    <w:p>
      <w:pPr>
        <w:ind w:left="504"/>
      </w:pPr>
      <w:r>
        <w:rPr>
          <w:b w:val="0"/>
          <w:i/>
        </w:rPr>
        <w:t>Ведущий метод лечения больных амелобластомой – резекция челюсти, по возможности с одномоментной костной пластикой челюсти.</w:t>
        <w:br/>
        <w:br/>
        <w:t>Хирургическая стоматология и челюстно-лицевая хирургия: Национальное руководство / Под ред. А. А. Кулакова, Т. Г. Робустовой, А. И. Неробеева.  – Москва: ГЭОТАР-Медиа, 2015. – C. 743.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Челюстно-лицевая хирургия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Челюстно-лицевая 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На прием к челюстно-лицевому хирургу обратились родители с ребенком 2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образование в  правой щечной области.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В возрасте 2 недель у ребенка появилось сосудистое образование 0,5 см на 0,5 см ярко-красного цвета, отмечался  быстрый рост образования.</w:t>
      </w:r>
    </w:p>
    <w:p>
      <w:pPr>
        <w:spacing w:after="58"/>
      </w:pPr>
      <w:r>
        <w:rPr>
          <w:b w:val="0"/>
          <w:i w:val="0"/>
        </w:rPr>
        <w:t>* По месту жительства ребенку проведен сеанс криотерапии, но рост образования не прекратился.</w:t>
      </w:r>
    </w:p>
    <w:p>
      <w:pPr>
        <w:spacing w:after="58"/>
      </w:pPr>
      <w:r>
        <w:rPr>
          <w:b w:val="0"/>
          <w:i w:val="0"/>
        </w:rPr>
        <w:t>* В последующем ребенку проведено лечение анаприлином, рост образования прекратился, образование уменьшилось в объеме.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Ребенок от второй беременности протекавшей с явлениями фетоплацентарной недостаточности и угрозой прерывания в первом триместре. Роды преждевременные, на 32 неделе. Оценка по Апгар 6 баллов. Вес при рождении 1800.</w:t>
      </w:r>
    </w:p>
    <w:p>
      <w:pPr>
        <w:spacing w:after="58"/>
      </w:pPr>
      <w:r>
        <w:rPr>
          <w:b w:val="0"/>
          <w:i w:val="0"/>
        </w:rPr>
        <w:t>* Ребенок проходил лечение в отделении недоношенных. В первый год жизни прививки по возрасту.  В настоящее время ребенок хорошо развивается, весо-ростовые показатели соответствуют физиологической норме.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*Состояние ребенка:* удовлетворительное. Психо-моторное развитие соответственно возрасту. В легких дыхание пуэрильное, хрипов нет. Живот мягкий, безболезненный. Костно-мышечная система без патологии.</w:t>
      </w:r>
    </w:p>
    <w:p>
      <w:pPr>
        <w:spacing w:after="58"/>
      </w:pPr>
      <w:r>
        <w:rPr>
          <w:b w:val="0"/>
          <w:i w:val="0"/>
        </w:rPr>
        <w:t>Местный статус. В области правой щечной области пальпируется плотно-эластическое образование 2 см на 2 см, кожа над образованием представлена рубцовой тканью. За последний год увеличения образования не отмечено.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Диагностическим методом показанным ребенку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термографию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только клинический осмотр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ортопантомографию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ультразвуковое исследование в режиме допплеровского картирования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ультразвуковое исследование в режиме допплеровского картирования</w:t>
      </w:r>
    </w:p>
    <w:p>
      <w:pPr>
        <w:ind w:left="504"/>
      </w:pPr>
      <w:r>
        <w:rPr>
          <w:b w:val="0"/>
          <w:i/>
        </w:rPr>
        <w:t>Для дифференциальной диагностики сосудистой патологии рекомендовано визуализация с использованием допплеровского картирования</w:t>
        <w:br/>
        <w:br/>
        <w:t>Клинические рекомендации при мальформациях кровеносных сосудов головы и шеи,  2017, Раздел 2 (Инструментальная диагностика), С. 10</w:t>
      </w:r>
    </w:p>
    <w:p>
      <w:pPr>
        <w:pStyle w:val="Heading2"/>
      </w:pPr>
      <w:r>
        <w:t>3. Результаты диагностического метода обследования</w:t>
      </w:r>
    </w:p>
    <w:p>
      <w:pPr>
        <w:pStyle w:val="Heading3"/>
      </w:pPr>
      <w:r>
        <w:t>3.1. Ультразвуковое исследование в режиме допплеровского картирования</w:t>
      </w:r>
    </w:p>
    <w:p>
      <w:pPr>
        <w:spacing w:after="58"/>
      </w:pPr>
      <w:r>
        <w:rPr>
          <w:b w:val="0"/>
          <w:i w:val="0"/>
        </w:rPr>
        <w:t>Диагностика патологии.</w:t>
      </w:r>
    </w:p>
    <w:p>
      <w:pPr>
        <w:pStyle w:val="Heading3"/>
      </w:pPr>
      <w:r>
        <w:t>3.2. Термография</w:t>
      </w:r>
    </w:p>
    <w:p>
      <w:pPr>
        <w:spacing w:after="58"/>
      </w:pPr>
      <w:r>
        <w:rPr>
          <w:b w:val="0"/>
          <w:i w:val="0"/>
        </w:rPr>
        <w:t>Метод не информативен.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Для уточнения стадии заболевания необходим  неинвазивный метод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ортопантомограмма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компьютерная капилляроскопия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магнитно-резонансная томография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термовизиография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компьютерная капилляроскопия</w:t>
      </w:r>
    </w:p>
    <w:p>
      <w:pPr>
        <w:ind w:left="504"/>
      </w:pPr>
      <w:r>
        <w:rPr>
          <w:b w:val="0"/>
          <w:i/>
        </w:rPr>
        <w:t>Метод позволяющий визуализировать микрососуды капиллярного русла для дифференциальной диагностики от мальформации и определить стадию заболевания.</w:t>
        <w:br/>
        <w:br/>
        <w:t>Клинические рекомендации при мальформациях кровеносных сосудов головы и шеи,  2017, Раздел 2 (Инструментальная диагностика), С. 10</w:t>
      </w:r>
    </w:p>
    <w:p>
      <w:pPr>
        <w:pStyle w:val="Heading2"/>
      </w:pPr>
      <w:r>
        <w:t>5. Результаты неинвазивного метода обследования</w:t>
      </w:r>
    </w:p>
    <w:p>
      <w:pPr>
        <w:pStyle w:val="Heading3"/>
      </w:pPr>
      <w:r>
        <w:t>5.1. Компьютерная капилляроскопия</w:t>
      </w:r>
    </w:p>
    <w:p>
      <w:pPr>
        <w:spacing w:after="58"/>
      </w:pPr>
      <w:r>
        <w:rPr>
          <w:b w:val="0"/>
          <w:i w:val="0"/>
        </w:rPr>
        <w:t>Уточнение диагноза, определение стадии заболевания.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Предполагаемым диагнозом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артерио-венозная мальформация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капиллярная гиперплазия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ботриомикома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младенческая гемангиома (гиперплазия кровеносных сосудов)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младенческая гемангиома (гиперплазия кровеносных сосудов)</w:t>
      </w:r>
    </w:p>
    <w:p>
      <w:pPr>
        <w:ind w:left="504"/>
      </w:pPr>
      <w:r>
        <w:rPr>
          <w:b w:val="0"/>
          <w:i/>
        </w:rPr>
        <w:t>Диагноз «гиперплазия кровеносных сосудов» является клиническим, устанавливается на основании клинического и инструментальных методов исследования. Диагноз подтверждается данными клиники и инструментального исследования.</w:t>
        <w:br/>
        <w:br/>
        <w:t>Федеральные клинические рекомендации</w:t>
        <w:br/>
        <w:br/>
        <w:t>Клинические рекомендации при мальформациях кровеносных сосудов головы и шеи,  2017, раздел 2 (Диагностика), С. 8</w:t>
      </w:r>
    </w:p>
    <w:p>
      <w:pPr>
        <w:pStyle w:val="Heading2"/>
      </w:pPr>
      <w:r>
        <w:t>7. Диагноз</w:t>
      </w:r>
    </w:p>
    <w:p>
      <w:pPr>
        <w:spacing w:after="58"/>
      </w:pPr>
      <w:r>
        <w:rPr>
          <w:b w:val="0"/>
          <w:i w:val="0"/>
        </w:rPr>
        <w:t>D18.0 Младенческая гемангиома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По данным инструментальных исследований образование представлено фиброзно-жировой тканью, какая стадия заболевания у ребенка в настоящее время?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первичных проявлений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активного роста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резидуальных проявлений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начала инволюции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резидуальных проявлений</w:t>
      </w:r>
    </w:p>
    <w:p>
      <w:pPr>
        <w:ind w:left="504"/>
      </w:pPr>
      <w:r>
        <w:rPr>
          <w:b w:val="0"/>
          <w:i/>
        </w:rPr>
        <w:t>Ультразвуковой метод и капилляроскопия позволяют провести дифференциальную диагностику и определить стадию заболевания.</w:t>
        <w:br/>
        <w:br/>
        <w:t>Клинические рекомендации при мальформациях кровеносных сосудов головы и шеи,  2017, Раздел 2 (Диагностика), С. 9-10</w:t>
      </w:r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По клиническим данным и данным инструментального обследования отмечаются явления неполной инволюции, сохраняется фиброзно-жировой компонент,  необходимо лечение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криодеструкция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близкофокусная ренгенотерапия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хирургическое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склерозирующая терапия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хирургическое</w:t>
      </w:r>
    </w:p>
    <w:p>
      <w:pPr>
        <w:ind w:left="504"/>
      </w:pPr>
      <w:r>
        <w:rPr>
          <w:b w:val="0"/>
          <w:i/>
        </w:rPr>
        <w:t>При неполной инволюции показано хирургическое лечение для удаления объема фиброзно-жирового компонента.</w:t>
        <w:br/>
        <w:br/>
        <w:t>Клинические рекомендации при мальформациях кровеносных сосудов головы и шеи,  2017, Раздел 3  (Лечение), С. 13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При лечении ребенка нерациональным было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отвод от прививок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динамическое наблюдение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применение криодеструкции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медикаментозная терапия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применение криодеструкции</w:t>
      </w:r>
    </w:p>
    <w:p>
      <w:pPr>
        <w:ind w:left="504"/>
      </w:pPr>
      <w:r>
        <w:rPr>
          <w:b w:val="0"/>
          <w:i/>
        </w:rPr>
        <w:t>Наиболее рациональными способами лечениями является динамическое наблюдение, хирургическое лечение, медикаментозное лечение, лазерная терапия.</w:t>
        <w:br/>
        <w:br/>
        <w:t>Клинические рекомендации при мальформациях кровеносных сосудов головы и шеи,  2017, Раздел 3  (Лечение), С. 11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Кроме приема внутрь, лечение бета-блокаторами проводят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внутрикожно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внутривенно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внутримышечно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местно в форме крема или апликации раствора бетаблокатора (Тимолол)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местно в форме крема или апликации раствора бетаблокатора (Тимолол)</w:t>
      </w:r>
    </w:p>
    <w:p>
      <w:pPr>
        <w:ind w:left="504"/>
      </w:pPr>
      <w:r>
        <w:rPr>
          <w:b w:val="0"/>
          <w:i/>
        </w:rPr>
        <w:t>При поверхностном расположении образования бета –блокаторы применяются в виде крема или апликации раствора Тимолол.</w:t>
        <w:br/>
        <w:br/>
        <w:t>Клинические рекомендации при мальформациях кровеносных сосудов головы и шеи,  2017, Раздел 3  (Лечение), С 11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При лечении гиперплазии кровеносных сосудов бета-блокаторами ребенка наблюдает специалист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детский хирург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детский кардиолог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терапевт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неонатолог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детский кардиолог</w:t>
      </w:r>
    </w:p>
    <w:p>
      <w:pPr>
        <w:ind w:left="504"/>
      </w:pPr>
      <w:r>
        <w:rPr>
          <w:b w:val="0"/>
          <w:i/>
        </w:rPr>
        <w:t>Лечение бета-блокаторами проводится под контролем детского кардиолога.</w:t>
        <w:br/>
        <w:br/>
        <w:t>Клинические рекомендации при мальформациях кровеносных сосудов головы и шеи,  2017, Раздел 3  (Лечение),  С. 12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При лечении бета-блокаторами возможно осложнение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гипергликемия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тахикардия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артериальная гипертензия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развитие гипотонии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развитие гипотонии</w:t>
      </w:r>
    </w:p>
    <w:p>
      <w:pPr>
        <w:ind w:left="504"/>
      </w:pPr>
      <w:r>
        <w:rPr>
          <w:b w:val="0"/>
          <w:i/>
        </w:rPr>
        <w:t>Обусловлено побочными реакциями бета-блокаторов, в связи с чем лечение проводится под наблюдением детского кардиолога.</w:t>
        <w:br/>
        <w:br/>
        <w:t>Клинические рекомендации при мальформациях кровеносных сосудов головы и шеи,  2017, Раздел 3  (Лечение), С. 12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В послеоперационном периоде ребенку показано лечение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противогрибковая терапия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склерозирующая терапия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антибактериальная терапия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гормонотерапия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антибактериальная терапия</w:t>
      </w:r>
    </w:p>
    <w:p>
      <w:pPr>
        <w:ind w:left="504"/>
      </w:pPr>
      <w:r>
        <w:rPr>
          <w:b w:val="0"/>
          <w:i/>
        </w:rPr>
        <w:t>Для предупреждения инфекционных осложнений в послеоперационном периоде показано проведение антибактериальной терапии.</w:t>
        <w:br/>
        <w:br/>
        <w:t>Клинические рекомендации при мальформациях кровеносных сосудов головы и шеи,  2017, Раздел 3  (Лечение),  С. 13</w:t>
      </w:r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При начале инволюции наблюдается клинической признак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появление участков кожи белого цвета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ярко-красный цвет кожи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появление пульсации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увеличение объема образования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появление участков кожи белого цвета</w:t>
      </w:r>
    </w:p>
    <w:p>
      <w:pPr>
        <w:ind w:left="504"/>
      </w:pPr>
      <w:r>
        <w:rPr>
          <w:b w:val="0"/>
          <w:i/>
        </w:rPr>
        <w:t>Белесоватые участки кожи появляются с началом инволюции.</w:t>
        <w:br/>
        <w:br/>
        <w:t>Клинические рекомендации при мальформациях кровеносных сосудов головы и шеи,  2017, Раздел 2.2 (Диагностика), С. 9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К особенностям характерным для врожденной гемангиомы( гиперплазии кровеносных сосудов)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спонтанные профузные кровотечения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стадийность заболевания и способность к инволюции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тромбоцитопению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манифестацию заболевания после 3 лет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стадийность заболевания и способность к инволюции</w:t>
      </w:r>
    </w:p>
    <w:p>
      <w:pPr>
        <w:ind w:left="504"/>
      </w:pPr>
      <w:r>
        <w:rPr>
          <w:b w:val="0"/>
          <w:i/>
        </w:rPr>
        <w:t>Гиперплазия кровеносных сосудов имеет ряд особенностей, позволяющих ее идентифицировать как особую нозологическую форму.</w:t>
        <w:br/>
        <w:br/>
        <w:t>Клинические рекомендации при мальформациях кровеносных сосудов головы и шеи,  2017, Раздел 1.2 (Этиология и патогенез), С. 5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ISBN9785970437278/?anchor=paragraph_qdu68q#paragraph_qdu68q" TargetMode="External"/><Relationship Id="rId10" Type="http://schemas.openxmlformats.org/officeDocument/2006/relationships/hyperlink" Target="https://library.mededtech.ru/rest/documents/ISBN9785970437278/?anchor=paragraph_dg2hqm#paragraph_dg2hqm" TargetMode="External"/><Relationship Id="rId11" Type="http://schemas.openxmlformats.org/officeDocument/2006/relationships/hyperlink" Target="https://library.mededtech.ru/rest/documents/ISBN9785970437278/?anchor=paragraph_t15fg8#paragraph_t15fg8" TargetMode="External"/><Relationship Id="rId12" Type="http://schemas.openxmlformats.org/officeDocument/2006/relationships/hyperlink" Target="https://library.mededtech.ru/rest/documents/ISBN9785970437278/?anchor=paragraph_7glf1i#paragraph_7glf1i" TargetMode="External"/><Relationship Id="rId13" Type="http://schemas.openxmlformats.org/officeDocument/2006/relationships/hyperlink" Target="https://library.mededtech.ru/rest/documents/ISBN9785970437278/?anchor=paragraph_aj06kj#paragraph_aj06kj" TargetMode="External"/><Relationship Id="rId14" Type="http://schemas.openxmlformats.org/officeDocument/2006/relationships/hyperlink" Target="https://library.mededtech.ru/rest/documents/ISBN9785970437278/?anchor=paragraph_22o82a#paragraph_22o82a" TargetMode="External"/><Relationship Id="rId15" Type="http://schemas.openxmlformats.org/officeDocument/2006/relationships/hyperlink" Target="https://library.mededtech.ru/rest/documents/ISBN9785970437278/?anchor=paragraph_keq5s1#paragraph_keq5s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